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1F" w:rsidRDefault="0038301F" w:rsidP="0038301F">
      <w:pPr>
        <w:pStyle w:val="Heading1"/>
        <w:shd w:val="clear" w:color="auto" w:fill="FFFFFF"/>
        <w:spacing w:before="0" w:beforeAutospacing="0" w:after="30" w:afterAutospacing="0" w:line="288" w:lineRule="atLeast"/>
        <w:rPr>
          <w:rFonts w:ascii="Georgia" w:hAnsi="Georgia"/>
          <w:b w:val="0"/>
          <w:bCs w:val="0"/>
          <w:color w:val="B92517"/>
          <w:lang w:val="es-ES"/>
        </w:rPr>
      </w:pPr>
      <w:r w:rsidRPr="0038301F">
        <w:rPr>
          <w:rFonts w:ascii="Georgia" w:hAnsi="Georgia"/>
          <w:b w:val="0"/>
          <w:bCs w:val="0"/>
          <w:color w:val="B92517"/>
          <w:lang w:val="es-ES"/>
        </w:rPr>
        <w:t>C111 - Convenio sobre la discriminación (empleo y ocupación), 1958 (núm. 111)</w:t>
      </w:r>
    </w:p>
    <w:p w:rsidR="0038301F" w:rsidRPr="0038301F" w:rsidRDefault="0038301F" w:rsidP="0038301F">
      <w:pPr>
        <w:pStyle w:val="Heading1"/>
        <w:shd w:val="clear" w:color="auto" w:fill="FFFFFF"/>
        <w:spacing w:before="0" w:beforeAutospacing="0" w:after="30" w:afterAutospacing="0" w:line="288" w:lineRule="atLeast"/>
        <w:rPr>
          <w:rFonts w:ascii="Georgia" w:hAnsi="Georgia"/>
          <w:b w:val="0"/>
          <w:bCs w:val="0"/>
          <w:color w:val="B92517"/>
          <w:lang w:val="es-ES"/>
        </w:rPr>
      </w:pPr>
    </w:p>
    <w:p w:rsidR="0038301F" w:rsidRPr="0038301F" w:rsidRDefault="0038301F" w:rsidP="0038301F">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r w:rsidRPr="0038301F">
        <w:rPr>
          <w:rFonts w:ascii="Arial" w:hAnsi="Arial" w:cs="Arial"/>
          <w:b w:val="0"/>
          <w:bCs w:val="0"/>
          <w:i/>
          <w:iCs/>
          <w:color w:val="333333"/>
          <w:sz w:val="34"/>
          <w:szCs w:val="34"/>
          <w:lang w:val="es-ES"/>
        </w:rPr>
        <w:t>Convenio relativo a la discriminación en materia de empleo y ocupación (Entrada en vigor: 15 junio 1960)</w:t>
      </w:r>
      <w:r w:rsidRPr="0038301F">
        <w:rPr>
          <w:rStyle w:val="secondline"/>
          <w:rFonts w:ascii="Arial" w:hAnsi="Arial" w:cs="Arial"/>
          <w:b w:val="0"/>
          <w:bCs w:val="0"/>
          <w:i/>
          <w:iCs/>
          <w:color w:val="333333"/>
          <w:sz w:val="27"/>
          <w:szCs w:val="27"/>
          <w:lang w:val="es-ES"/>
        </w:rPr>
        <w:t xml:space="preserve">Adopción: Ginebra, 42ª reunión </w:t>
      </w:r>
      <w:proofErr w:type="spellStart"/>
      <w:r w:rsidRPr="0038301F">
        <w:rPr>
          <w:rStyle w:val="secondline"/>
          <w:rFonts w:ascii="Arial" w:hAnsi="Arial" w:cs="Arial"/>
          <w:b w:val="0"/>
          <w:bCs w:val="0"/>
          <w:i/>
          <w:iCs/>
          <w:color w:val="333333"/>
          <w:sz w:val="27"/>
          <w:szCs w:val="27"/>
          <w:lang w:val="es-ES"/>
        </w:rPr>
        <w:t>CIT</w:t>
      </w:r>
      <w:proofErr w:type="spellEnd"/>
      <w:r w:rsidRPr="0038301F">
        <w:rPr>
          <w:rStyle w:val="secondline"/>
          <w:rFonts w:ascii="Arial" w:hAnsi="Arial" w:cs="Arial"/>
          <w:b w:val="0"/>
          <w:bCs w:val="0"/>
          <w:i/>
          <w:iCs/>
          <w:color w:val="333333"/>
          <w:sz w:val="27"/>
          <w:szCs w:val="27"/>
          <w:lang w:val="es-ES"/>
        </w:rPr>
        <w:t xml:space="preserve"> (25 junio 1958) - Estatus: Instrumento actualizado (Convenios Fundamentales).</w:t>
      </w:r>
    </w:p>
    <w:p w:rsidR="0038301F" w:rsidRPr="0038301F" w:rsidRDefault="0038301F" w:rsidP="0038301F">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38301F">
        <w:rPr>
          <w:rFonts w:ascii="Georgia" w:hAnsi="Georgia"/>
          <w:color w:val="B92517"/>
          <w:sz w:val="23"/>
          <w:szCs w:val="23"/>
          <w:lang w:val="es-ES"/>
        </w:rPr>
        <w:t>Preámbulo</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La Conferencia General de la Organización Internacional del Trabajo:</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Convocada en Ginebra por el Consejo de Administración de la Oficina Internacional del Trabajo, y congregada en dicha ciudad el 4 junio 1958 en su cuadragésima segunda reunión;</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Después de haber decidido adoptar diversas proposiciones relativas a la discriminación en materia de empleo y ocupación, cuestión que constituye el cuarto punto del orden del día de la reunión:</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Después de haber decidido que dichas proposiciones revistan la forma de un convenio internacional;</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Considerando que la Declaración de Filadelfia afirma que todos los seres humanos, sin distinción de raza, credo o sexo, tienen derecho a perseguir su bienestar material y su desarrollo espiritual en condiciones de libertad y dignidad, de seguridad económica y en igualdad de oportunidades, y</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Considerando además que la discriminación constituye una violación de los derechos enunciados por la Declaración Universal de los Derechos Humanos,</w:t>
      </w:r>
    </w:p>
    <w:p w:rsidR="0038301F" w:rsidRPr="0038301F" w:rsidRDefault="0038301F" w:rsidP="0038301F">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adopta, con fecha veinticinco de junio de mil novecientos cincuenta y ocho, el siguiente Convenio, que podrá ser citado como el Convenio sobre la discriminación (empleo y ocupación), 1958:</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0" w:name="A1"/>
      <w:bookmarkEnd w:id="0"/>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w:t>
      </w:r>
    </w:p>
    <w:p w:rsidR="0038301F" w:rsidRPr="0038301F" w:rsidRDefault="0038301F" w:rsidP="0038301F">
      <w:pPr>
        <w:numPr>
          <w:ilvl w:val="0"/>
          <w:numId w:val="15"/>
        </w:numPr>
        <w:shd w:val="clear" w:color="auto" w:fill="FFFFFF"/>
        <w:spacing w:after="144" w:line="408" w:lineRule="atLeast"/>
        <w:ind w:left="0"/>
        <w:rPr>
          <w:rFonts w:ascii="Georgia" w:hAnsi="Georgia"/>
          <w:color w:val="333333"/>
          <w:sz w:val="18"/>
          <w:szCs w:val="18"/>
          <w:lang w:val="es-ES"/>
        </w:rPr>
      </w:pPr>
      <w:bookmarkStart w:id="1" w:name="A1P1"/>
      <w:bookmarkEnd w:id="1"/>
      <w:r w:rsidRPr="0038301F">
        <w:rPr>
          <w:rFonts w:ascii="Georgia" w:hAnsi="Georgia"/>
          <w:color w:val="333333"/>
          <w:sz w:val="18"/>
          <w:szCs w:val="18"/>
          <w:lang w:val="es-ES"/>
        </w:rPr>
        <w:t>1. A los efectos de este Convenio, el término</w:t>
      </w:r>
      <w:r w:rsidRPr="0038301F">
        <w:rPr>
          <w:rStyle w:val="apple-converted-space"/>
          <w:rFonts w:ascii="Georgia" w:hAnsi="Georgia"/>
          <w:color w:val="333333"/>
          <w:sz w:val="18"/>
          <w:szCs w:val="18"/>
          <w:lang w:val="es-ES"/>
        </w:rPr>
        <w:t> </w:t>
      </w:r>
      <w:r w:rsidRPr="0038301F">
        <w:rPr>
          <w:rFonts w:ascii="Georgia" w:hAnsi="Georgia"/>
          <w:b/>
          <w:bCs/>
          <w:i/>
          <w:iCs/>
          <w:color w:val="333333"/>
          <w:sz w:val="18"/>
          <w:szCs w:val="18"/>
          <w:lang w:val="es-ES"/>
        </w:rPr>
        <w:t>discriminación</w:t>
      </w:r>
      <w:r w:rsidRPr="0038301F">
        <w:rPr>
          <w:rStyle w:val="apple-converted-space"/>
          <w:rFonts w:ascii="Georgia" w:hAnsi="Georgia"/>
          <w:color w:val="333333"/>
          <w:sz w:val="18"/>
          <w:szCs w:val="18"/>
          <w:lang w:val="es-ES"/>
        </w:rPr>
        <w:t> </w:t>
      </w:r>
      <w:r w:rsidRPr="0038301F">
        <w:rPr>
          <w:rFonts w:ascii="Georgia" w:hAnsi="Georgia"/>
          <w:color w:val="333333"/>
          <w:sz w:val="18"/>
          <w:szCs w:val="18"/>
          <w:lang w:val="es-ES"/>
        </w:rPr>
        <w:t>comprende:</w:t>
      </w:r>
    </w:p>
    <w:p w:rsidR="0038301F" w:rsidRPr="0038301F" w:rsidRDefault="0038301F" w:rsidP="0038301F">
      <w:pPr>
        <w:numPr>
          <w:ilvl w:val="1"/>
          <w:numId w:val="15"/>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38301F" w:rsidRPr="0038301F" w:rsidRDefault="0038301F" w:rsidP="0038301F">
      <w:pPr>
        <w:numPr>
          <w:ilvl w:val="1"/>
          <w:numId w:val="15"/>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 xml:space="preserve">(b) cualquier otra distinción, exclusión o preferencia que tenga por efecto anular o alterar la igualdad de oportunidades o de trato en el empleo u ocupación que podrá ser especificada por el Miembro interesado previa </w:t>
      </w:r>
      <w:r w:rsidRPr="0038301F">
        <w:rPr>
          <w:rFonts w:ascii="Georgia" w:hAnsi="Georgia"/>
          <w:color w:val="333333"/>
          <w:sz w:val="18"/>
          <w:szCs w:val="18"/>
          <w:lang w:val="es-ES"/>
        </w:rPr>
        <w:lastRenderedPageBreak/>
        <w:t>consulta con las organizaciones representativas de empleadores y de trabajadores, cuando dichas organizaciones existan, y con otros organismos apropiados.</w:t>
      </w:r>
    </w:p>
    <w:p w:rsidR="0038301F" w:rsidRPr="0038301F" w:rsidRDefault="0038301F" w:rsidP="0038301F">
      <w:pPr>
        <w:numPr>
          <w:ilvl w:val="0"/>
          <w:numId w:val="15"/>
        </w:numPr>
        <w:shd w:val="clear" w:color="auto" w:fill="FFFFFF"/>
        <w:spacing w:after="144" w:line="408" w:lineRule="atLeast"/>
        <w:ind w:left="0"/>
        <w:rPr>
          <w:rFonts w:ascii="Georgia" w:hAnsi="Georgia"/>
          <w:color w:val="333333"/>
          <w:sz w:val="18"/>
          <w:szCs w:val="18"/>
          <w:lang w:val="es-ES"/>
        </w:rPr>
      </w:pPr>
      <w:bookmarkStart w:id="2" w:name="A1P2"/>
      <w:bookmarkEnd w:id="2"/>
      <w:r w:rsidRPr="0038301F">
        <w:rPr>
          <w:rFonts w:ascii="Georgia" w:hAnsi="Georgia"/>
          <w:color w:val="333333"/>
          <w:sz w:val="18"/>
          <w:szCs w:val="18"/>
          <w:lang w:val="es-ES"/>
        </w:rPr>
        <w:t>2. Las distinciones, exclusiones o preferencias basadas en las calificaciones exigidas para un empleo determinado no serán consideradas como discriminación.</w:t>
      </w:r>
    </w:p>
    <w:p w:rsidR="0038301F" w:rsidRPr="0038301F" w:rsidRDefault="0038301F" w:rsidP="0038301F">
      <w:pPr>
        <w:numPr>
          <w:ilvl w:val="0"/>
          <w:numId w:val="15"/>
        </w:numPr>
        <w:shd w:val="clear" w:color="auto" w:fill="FFFFFF"/>
        <w:spacing w:after="144" w:line="408" w:lineRule="atLeast"/>
        <w:ind w:left="0"/>
        <w:rPr>
          <w:rFonts w:ascii="Georgia" w:hAnsi="Georgia"/>
          <w:color w:val="333333"/>
          <w:sz w:val="18"/>
          <w:szCs w:val="18"/>
          <w:lang w:val="es-ES"/>
        </w:rPr>
      </w:pPr>
      <w:bookmarkStart w:id="3" w:name="A1P3"/>
      <w:bookmarkEnd w:id="3"/>
      <w:r w:rsidRPr="0038301F">
        <w:rPr>
          <w:rFonts w:ascii="Georgia" w:hAnsi="Georgia"/>
          <w:color w:val="333333"/>
          <w:sz w:val="18"/>
          <w:szCs w:val="18"/>
          <w:lang w:val="es-ES"/>
        </w:rPr>
        <w:t>3. A los efectos de este Convenio, los términos</w:t>
      </w:r>
      <w:r w:rsidRPr="0038301F">
        <w:rPr>
          <w:rStyle w:val="apple-converted-space"/>
          <w:rFonts w:ascii="Georgia" w:hAnsi="Georgia"/>
          <w:color w:val="333333"/>
          <w:sz w:val="18"/>
          <w:szCs w:val="18"/>
          <w:lang w:val="es-ES"/>
        </w:rPr>
        <w:t> </w:t>
      </w:r>
      <w:r w:rsidRPr="0038301F">
        <w:rPr>
          <w:rFonts w:ascii="Georgia" w:hAnsi="Georgia"/>
          <w:b/>
          <w:bCs/>
          <w:i/>
          <w:iCs/>
          <w:color w:val="333333"/>
          <w:sz w:val="18"/>
          <w:szCs w:val="18"/>
          <w:lang w:val="es-ES"/>
        </w:rPr>
        <w:t>empleo</w:t>
      </w:r>
      <w:r w:rsidRPr="0038301F">
        <w:rPr>
          <w:rStyle w:val="apple-converted-space"/>
          <w:rFonts w:ascii="Georgia" w:hAnsi="Georgia"/>
          <w:color w:val="333333"/>
          <w:sz w:val="18"/>
          <w:szCs w:val="18"/>
          <w:lang w:val="es-ES"/>
        </w:rPr>
        <w:t> </w:t>
      </w:r>
      <w:r w:rsidRPr="0038301F">
        <w:rPr>
          <w:rFonts w:ascii="Georgia" w:hAnsi="Georgia"/>
          <w:color w:val="333333"/>
          <w:sz w:val="18"/>
          <w:szCs w:val="18"/>
          <w:lang w:val="es-ES"/>
        </w:rPr>
        <w:t>y</w:t>
      </w:r>
      <w:r w:rsidRPr="0038301F">
        <w:rPr>
          <w:rStyle w:val="apple-converted-space"/>
          <w:rFonts w:ascii="Georgia" w:hAnsi="Georgia"/>
          <w:color w:val="333333"/>
          <w:sz w:val="18"/>
          <w:szCs w:val="18"/>
          <w:lang w:val="es-ES"/>
        </w:rPr>
        <w:t> </w:t>
      </w:r>
      <w:r w:rsidRPr="0038301F">
        <w:rPr>
          <w:rFonts w:ascii="Georgia" w:hAnsi="Georgia"/>
          <w:b/>
          <w:bCs/>
          <w:i/>
          <w:iCs/>
          <w:color w:val="333333"/>
          <w:sz w:val="18"/>
          <w:szCs w:val="18"/>
          <w:lang w:val="es-ES"/>
        </w:rPr>
        <w:t>ocupación</w:t>
      </w:r>
      <w:r w:rsidRPr="0038301F">
        <w:rPr>
          <w:rStyle w:val="apple-converted-space"/>
          <w:rFonts w:ascii="Georgia" w:hAnsi="Georgia"/>
          <w:color w:val="333333"/>
          <w:sz w:val="18"/>
          <w:szCs w:val="18"/>
          <w:lang w:val="es-ES"/>
        </w:rPr>
        <w:t> </w:t>
      </w:r>
      <w:r w:rsidRPr="0038301F">
        <w:rPr>
          <w:rFonts w:ascii="Georgia" w:hAnsi="Georgia"/>
          <w:color w:val="333333"/>
          <w:sz w:val="18"/>
          <w:szCs w:val="18"/>
          <w:lang w:val="es-ES"/>
        </w:rPr>
        <w:t>incluyen tanto el acceso a los medios de formación profesional y la admisión en el empleo y en las diversas ocupaciones como también las condiciones de trabajo.</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4" w:name="A2"/>
      <w:bookmarkEnd w:id="4"/>
      <w:r w:rsidRPr="0038301F">
        <w:rPr>
          <w:rFonts w:ascii="Georgia" w:hAnsi="Georgia"/>
          <w:i/>
          <w:iCs/>
          <w:color w:val="333333"/>
          <w:sz w:val="28"/>
          <w:szCs w:val="28"/>
          <w:lang w:val="es-ES"/>
        </w:rPr>
        <w:t>Artículo 2</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Todo Miembro para el cual este Convenio se halle en vigor se obliga a formular y llevar a cabo una política nacional que promueva, por métodos adecuados a las condiciones y a la práctica nacionales, la igualdad de oportunidades y de trato en materia de empleo y ocupación, con objeto de eliminar cualquier discriminación a este respecto.</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5" w:name="A3"/>
      <w:bookmarkEnd w:id="5"/>
      <w:r w:rsidRPr="0038301F">
        <w:rPr>
          <w:rFonts w:ascii="Georgia" w:hAnsi="Georgia"/>
          <w:i/>
          <w:iCs/>
          <w:color w:val="333333"/>
          <w:sz w:val="28"/>
          <w:szCs w:val="28"/>
          <w:lang w:val="es-ES"/>
        </w:rPr>
        <w:t>Artículo 3</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Todo Miembro para el cual el presente Convenio se halle en vigor se obliga por métodos adaptados a las circunstancias y a las prácticas nacionales, a:</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(a) tratar de obtener la cooperación de las organizaciones de empleadores y de trabajadores y de otros organismos apropiados en la tarea de fomentar la aceptación y cumplimiento de esa política;</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(b) promulgar leyes y promover programas educativos que por su índole puedan garantizar la aceptación y cumplimiento de esa política;</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(c) derogar las disposiciones legislativas y modificar las disposiciones prácticas administrativas que sean incompatibles con dicha política;</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(d) llevar a cabo dicha política en lo que concierne a los empleos sometidos al control directo de una autoridad nacional;</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(e) asegurar la aplicación de esta política en las actividades de orientación profesional, de formación profesional y de colocación que dependan de una autoridad nacional;</w:t>
      </w:r>
    </w:p>
    <w:p w:rsidR="0038301F" w:rsidRPr="0038301F" w:rsidRDefault="0038301F" w:rsidP="0038301F">
      <w:pPr>
        <w:numPr>
          <w:ilvl w:val="0"/>
          <w:numId w:val="16"/>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(f) indicar en su memoria anual sobre la aplicación de este Convenio las medidas adoptadas para llevar a cabo esa política y los resultados obtenidos.</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6" w:name="A4"/>
      <w:bookmarkEnd w:id="6"/>
      <w:r w:rsidRPr="0038301F">
        <w:rPr>
          <w:rFonts w:ascii="Georgia" w:hAnsi="Georgia"/>
          <w:i/>
          <w:iCs/>
          <w:color w:val="333333"/>
          <w:sz w:val="28"/>
          <w:szCs w:val="28"/>
          <w:lang w:val="es-ES"/>
        </w:rPr>
        <w:t>Artículo 4</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 xml:space="preserve">No se consideran como discriminatorias las medidas que afecten a una persona sobre la que recaiga sospecha legítima de que se dedica a una actividad perjudicial a la seguridad del Estado, o acerca de la cual se haya establecido que de </w:t>
      </w:r>
      <w:r w:rsidRPr="0038301F">
        <w:rPr>
          <w:rFonts w:ascii="Georgia" w:hAnsi="Georgia"/>
          <w:color w:val="333333"/>
          <w:sz w:val="18"/>
          <w:szCs w:val="18"/>
          <w:lang w:val="es-ES"/>
        </w:rPr>
        <w:lastRenderedPageBreak/>
        <w:t>hecho se dedica a esta actividad, siempre que dicha persona tenga el derecho a recurrir a un tribunal competente conforme a la práctica nacional.</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7" w:name="A5"/>
      <w:bookmarkEnd w:id="7"/>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5</w:t>
      </w:r>
    </w:p>
    <w:p w:rsidR="0038301F" w:rsidRPr="0038301F" w:rsidRDefault="0038301F" w:rsidP="0038301F">
      <w:pPr>
        <w:numPr>
          <w:ilvl w:val="0"/>
          <w:numId w:val="17"/>
        </w:numPr>
        <w:shd w:val="clear" w:color="auto" w:fill="FFFFFF"/>
        <w:spacing w:after="144" w:line="408" w:lineRule="atLeast"/>
        <w:ind w:left="0"/>
        <w:rPr>
          <w:rFonts w:ascii="Georgia" w:hAnsi="Georgia"/>
          <w:color w:val="333333"/>
          <w:sz w:val="18"/>
          <w:szCs w:val="18"/>
          <w:lang w:val="es-ES"/>
        </w:rPr>
      </w:pPr>
      <w:bookmarkStart w:id="8" w:name="A5P1"/>
      <w:bookmarkEnd w:id="8"/>
      <w:r w:rsidRPr="0038301F">
        <w:rPr>
          <w:rFonts w:ascii="Georgia" w:hAnsi="Georgia"/>
          <w:color w:val="333333"/>
          <w:sz w:val="18"/>
          <w:szCs w:val="18"/>
          <w:lang w:val="es-ES"/>
        </w:rPr>
        <w:t>1. Las medidas especiales de protección o asistencia previstas en otros convenios o recomendaciones adoptados por la Conferencia Internacional del Trabajo no se consideran como discriminatorias.</w:t>
      </w:r>
    </w:p>
    <w:p w:rsidR="0038301F" w:rsidRPr="0038301F" w:rsidRDefault="0038301F" w:rsidP="0038301F">
      <w:pPr>
        <w:numPr>
          <w:ilvl w:val="0"/>
          <w:numId w:val="17"/>
        </w:numPr>
        <w:shd w:val="clear" w:color="auto" w:fill="FFFFFF"/>
        <w:spacing w:after="144" w:line="408" w:lineRule="atLeast"/>
        <w:ind w:left="0"/>
        <w:rPr>
          <w:rFonts w:ascii="Georgia" w:hAnsi="Georgia"/>
          <w:color w:val="333333"/>
          <w:sz w:val="18"/>
          <w:szCs w:val="18"/>
          <w:lang w:val="es-ES"/>
        </w:rPr>
      </w:pPr>
      <w:bookmarkStart w:id="9" w:name="A5P2"/>
      <w:bookmarkEnd w:id="9"/>
      <w:r w:rsidRPr="0038301F">
        <w:rPr>
          <w:rFonts w:ascii="Georgia" w:hAnsi="Georgia"/>
          <w:color w:val="333333"/>
          <w:sz w:val="18"/>
          <w:szCs w:val="18"/>
          <w:lang w:val="es-ES"/>
        </w:rPr>
        <w:t>2. Todo Miembro puede, previa consulta con las organizaciones de empleadores y de trabajadores, cuando dichas organizaciones existan, definir como no discriminatorias cualesquiera otras medidas especiales destinadas a satisfacer las necesidades particulares de las personas a las que, por razones tales como el sexo, la edad, la invalidez, las cargas de familia o el nivel social o cultural, generalmente se les reconozca la necesidad de protección o asistencia especial.</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0" w:name="A6"/>
      <w:bookmarkEnd w:id="10"/>
      <w:r w:rsidRPr="0038301F">
        <w:rPr>
          <w:rFonts w:ascii="Georgia" w:hAnsi="Georgia"/>
          <w:i/>
          <w:iCs/>
          <w:color w:val="333333"/>
          <w:sz w:val="28"/>
          <w:szCs w:val="28"/>
          <w:lang w:val="es-ES"/>
        </w:rPr>
        <w:t>Artículo 6</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Todo Miembro que ratifique el presente Convenio se obliga a aplicarlo a los territorios no metropolitanos, de conformidad con las disposiciones de la Constitución de la Organización Internacional del Trabajo.</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11" w:name="A7"/>
      <w:bookmarkEnd w:id="11"/>
      <w:r w:rsidRPr="0038301F">
        <w:rPr>
          <w:rFonts w:ascii="Georgia" w:hAnsi="Georgia"/>
          <w:i/>
          <w:iCs/>
          <w:color w:val="333333"/>
          <w:sz w:val="28"/>
          <w:szCs w:val="28"/>
          <w:lang w:val="es-ES"/>
        </w:rPr>
        <w:t>Artículo 7</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Las ratificaciones formales del presente Convenio serán comunicadas, para su registro, al Director General de la Oficina Internacional del Trabajo.</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2" w:name="A8"/>
      <w:bookmarkEnd w:id="12"/>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8</w:t>
      </w:r>
    </w:p>
    <w:p w:rsidR="0038301F" w:rsidRPr="0038301F" w:rsidRDefault="0038301F" w:rsidP="0038301F">
      <w:pPr>
        <w:numPr>
          <w:ilvl w:val="0"/>
          <w:numId w:val="18"/>
        </w:numPr>
        <w:shd w:val="clear" w:color="auto" w:fill="FFFFFF"/>
        <w:spacing w:after="144" w:line="408" w:lineRule="atLeast"/>
        <w:ind w:left="0"/>
        <w:rPr>
          <w:rFonts w:ascii="Georgia" w:hAnsi="Georgia"/>
          <w:color w:val="333333"/>
          <w:sz w:val="18"/>
          <w:szCs w:val="18"/>
          <w:lang w:val="es-ES"/>
        </w:rPr>
      </w:pPr>
      <w:bookmarkStart w:id="13" w:name="A8P1"/>
      <w:bookmarkEnd w:id="13"/>
      <w:r w:rsidRPr="0038301F">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38301F" w:rsidRPr="0038301F" w:rsidRDefault="0038301F" w:rsidP="0038301F">
      <w:pPr>
        <w:numPr>
          <w:ilvl w:val="0"/>
          <w:numId w:val="18"/>
        </w:numPr>
        <w:shd w:val="clear" w:color="auto" w:fill="FFFFFF"/>
        <w:spacing w:after="144" w:line="408" w:lineRule="atLeast"/>
        <w:ind w:left="0"/>
        <w:rPr>
          <w:rFonts w:ascii="Georgia" w:hAnsi="Georgia"/>
          <w:color w:val="333333"/>
          <w:sz w:val="18"/>
          <w:szCs w:val="18"/>
          <w:lang w:val="es-ES"/>
        </w:rPr>
      </w:pPr>
      <w:bookmarkStart w:id="14" w:name="A8P2"/>
      <w:bookmarkEnd w:id="14"/>
      <w:r w:rsidRPr="0038301F">
        <w:rPr>
          <w:rFonts w:ascii="Georgia" w:hAnsi="Georgia"/>
          <w:color w:val="333333"/>
          <w:sz w:val="18"/>
          <w:szCs w:val="18"/>
          <w:lang w:val="es-ES"/>
        </w:rPr>
        <w:t>2. Entrará en vigor doce meses después de la fecha en que las ratificaciones de dos Miembros hayan sido registradas por el Director General.</w:t>
      </w:r>
    </w:p>
    <w:p w:rsidR="0038301F" w:rsidRPr="0038301F" w:rsidRDefault="0038301F" w:rsidP="0038301F">
      <w:pPr>
        <w:numPr>
          <w:ilvl w:val="0"/>
          <w:numId w:val="18"/>
        </w:numPr>
        <w:shd w:val="clear" w:color="auto" w:fill="FFFFFF"/>
        <w:spacing w:after="144" w:line="408" w:lineRule="atLeast"/>
        <w:ind w:left="0"/>
        <w:rPr>
          <w:rFonts w:ascii="Georgia" w:hAnsi="Georgia"/>
          <w:color w:val="333333"/>
          <w:sz w:val="18"/>
          <w:szCs w:val="18"/>
          <w:lang w:val="es-ES"/>
        </w:rPr>
      </w:pPr>
      <w:bookmarkStart w:id="15" w:name="A8P3"/>
      <w:bookmarkEnd w:id="15"/>
      <w:r w:rsidRPr="0038301F">
        <w:rPr>
          <w:rFonts w:ascii="Georgia" w:hAnsi="Georgia"/>
          <w:color w:val="333333"/>
          <w:sz w:val="18"/>
          <w:szCs w:val="18"/>
          <w:lang w:val="es-ES"/>
        </w:rPr>
        <w:t>3. Desde dicho momento, este Convenio entrará en vigor, para cada Miembro, doce meses después de la fecha en que haya sido registrada su ratificación.</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6" w:name="A9"/>
      <w:bookmarkEnd w:id="16"/>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38301F" w:rsidRPr="0038301F" w:rsidRDefault="0038301F" w:rsidP="0038301F">
      <w:pPr>
        <w:numPr>
          <w:ilvl w:val="0"/>
          <w:numId w:val="19"/>
        </w:numPr>
        <w:shd w:val="clear" w:color="auto" w:fill="FFFFFF"/>
        <w:spacing w:after="144" w:line="408" w:lineRule="atLeast"/>
        <w:ind w:left="0"/>
        <w:rPr>
          <w:rFonts w:ascii="Georgia" w:hAnsi="Georgia"/>
          <w:color w:val="333333"/>
          <w:sz w:val="18"/>
          <w:szCs w:val="18"/>
          <w:lang w:val="es-ES"/>
        </w:rPr>
      </w:pPr>
      <w:bookmarkStart w:id="17" w:name="A9P1"/>
      <w:bookmarkEnd w:id="17"/>
      <w:r w:rsidRPr="0038301F">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38301F" w:rsidRPr="0038301F" w:rsidRDefault="0038301F" w:rsidP="0038301F">
      <w:pPr>
        <w:numPr>
          <w:ilvl w:val="0"/>
          <w:numId w:val="19"/>
        </w:numPr>
        <w:shd w:val="clear" w:color="auto" w:fill="FFFFFF"/>
        <w:spacing w:after="144" w:line="408" w:lineRule="atLeast"/>
        <w:ind w:left="0"/>
        <w:rPr>
          <w:rFonts w:ascii="Georgia" w:hAnsi="Georgia"/>
          <w:color w:val="333333"/>
          <w:sz w:val="18"/>
          <w:szCs w:val="18"/>
          <w:lang w:val="es-ES"/>
        </w:rPr>
      </w:pPr>
      <w:bookmarkStart w:id="18" w:name="A9P2"/>
      <w:bookmarkEnd w:id="18"/>
      <w:r w:rsidRPr="0038301F">
        <w:rPr>
          <w:rFonts w:ascii="Georgia" w:hAnsi="Georgia"/>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9" w:name="A10"/>
      <w:bookmarkEnd w:id="1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10</w:t>
      </w:r>
    </w:p>
    <w:p w:rsidR="0038301F" w:rsidRPr="0038301F" w:rsidRDefault="0038301F" w:rsidP="0038301F">
      <w:pPr>
        <w:numPr>
          <w:ilvl w:val="0"/>
          <w:numId w:val="20"/>
        </w:numPr>
        <w:shd w:val="clear" w:color="auto" w:fill="FFFFFF"/>
        <w:spacing w:after="144" w:line="408" w:lineRule="atLeast"/>
        <w:ind w:left="0"/>
        <w:rPr>
          <w:rFonts w:ascii="Georgia" w:hAnsi="Georgia"/>
          <w:color w:val="333333"/>
          <w:sz w:val="18"/>
          <w:szCs w:val="18"/>
          <w:lang w:val="es-ES"/>
        </w:rPr>
      </w:pPr>
      <w:bookmarkStart w:id="20" w:name="A10P1"/>
      <w:bookmarkEnd w:id="20"/>
      <w:r w:rsidRPr="0038301F">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38301F" w:rsidRPr="0038301F" w:rsidRDefault="0038301F" w:rsidP="0038301F">
      <w:pPr>
        <w:numPr>
          <w:ilvl w:val="0"/>
          <w:numId w:val="20"/>
        </w:numPr>
        <w:shd w:val="clear" w:color="auto" w:fill="FFFFFF"/>
        <w:spacing w:after="144" w:line="408" w:lineRule="atLeast"/>
        <w:ind w:left="0"/>
        <w:rPr>
          <w:rFonts w:ascii="Georgia" w:hAnsi="Georgia"/>
          <w:color w:val="333333"/>
          <w:sz w:val="18"/>
          <w:szCs w:val="18"/>
          <w:lang w:val="es-ES"/>
        </w:rPr>
      </w:pPr>
      <w:bookmarkStart w:id="21" w:name="A10P2"/>
      <w:bookmarkEnd w:id="21"/>
      <w:r w:rsidRPr="0038301F">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2" w:name="A11"/>
      <w:bookmarkEnd w:id="22"/>
      <w:r w:rsidRPr="0038301F">
        <w:rPr>
          <w:rFonts w:ascii="Georgia" w:hAnsi="Georgia"/>
          <w:i/>
          <w:iCs/>
          <w:color w:val="333333"/>
          <w:sz w:val="28"/>
          <w:szCs w:val="28"/>
          <w:lang w:val="es-ES"/>
        </w:rPr>
        <w:t>Artículo 11</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3" w:name="A12"/>
      <w:bookmarkEnd w:id="23"/>
      <w:r w:rsidRPr="0038301F">
        <w:rPr>
          <w:rFonts w:ascii="Georgia" w:hAnsi="Georgia"/>
          <w:i/>
          <w:iCs/>
          <w:color w:val="333333"/>
          <w:sz w:val="28"/>
          <w:szCs w:val="28"/>
          <w:lang w:val="es-ES"/>
        </w:rPr>
        <w:t>Artículo 12</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4" w:name="A13"/>
      <w:bookmarkEnd w:id="2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13</w:t>
      </w:r>
    </w:p>
    <w:p w:rsidR="0038301F" w:rsidRPr="0038301F" w:rsidRDefault="0038301F" w:rsidP="0038301F">
      <w:pPr>
        <w:numPr>
          <w:ilvl w:val="0"/>
          <w:numId w:val="21"/>
        </w:numPr>
        <w:shd w:val="clear" w:color="auto" w:fill="FFFFFF"/>
        <w:spacing w:after="144" w:line="408" w:lineRule="atLeast"/>
        <w:ind w:left="0"/>
        <w:rPr>
          <w:rFonts w:ascii="Georgia" w:hAnsi="Georgia"/>
          <w:color w:val="333333"/>
          <w:sz w:val="18"/>
          <w:szCs w:val="18"/>
          <w:lang w:val="es-ES"/>
        </w:rPr>
      </w:pPr>
      <w:bookmarkStart w:id="25" w:name="A13P1"/>
      <w:bookmarkEnd w:id="25"/>
      <w:r w:rsidRPr="0038301F">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38301F" w:rsidRPr="0038301F" w:rsidRDefault="0038301F" w:rsidP="0038301F">
      <w:pPr>
        <w:numPr>
          <w:ilvl w:val="1"/>
          <w:numId w:val="21"/>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9, siempre que el nuevo convenio revisor haya entrado en vigor;</w:t>
      </w:r>
    </w:p>
    <w:p w:rsidR="0038301F" w:rsidRPr="0038301F" w:rsidRDefault="0038301F" w:rsidP="0038301F">
      <w:pPr>
        <w:numPr>
          <w:ilvl w:val="1"/>
          <w:numId w:val="21"/>
        </w:numPr>
        <w:shd w:val="clear" w:color="auto" w:fill="FFFFFF"/>
        <w:spacing w:after="144" w:line="408" w:lineRule="atLeast"/>
        <w:ind w:left="480"/>
        <w:rPr>
          <w:rFonts w:ascii="Georgia" w:hAnsi="Georgia"/>
          <w:color w:val="333333"/>
          <w:sz w:val="18"/>
          <w:szCs w:val="18"/>
          <w:lang w:val="es-ES"/>
        </w:rPr>
      </w:pPr>
      <w:r w:rsidRPr="0038301F">
        <w:rPr>
          <w:rFonts w:ascii="Georgia" w:hAnsi="Georgia"/>
          <w:color w:val="333333"/>
          <w:sz w:val="18"/>
          <w:szCs w:val="18"/>
          <w:lang w:val="es-ES"/>
        </w:rPr>
        <w:t>(b) a partir de la fecha en que entre en vigor el nuevo convenio revisor, el presente Convenio cesará de estar abierto a la ratificación por los Miembros.</w:t>
      </w:r>
    </w:p>
    <w:p w:rsidR="0038301F" w:rsidRPr="0038301F" w:rsidRDefault="0038301F" w:rsidP="0038301F">
      <w:pPr>
        <w:numPr>
          <w:ilvl w:val="0"/>
          <w:numId w:val="21"/>
        </w:numPr>
        <w:shd w:val="clear" w:color="auto" w:fill="FFFFFF"/>
        <w:spacing w:after="144" w:line="408" w:lineRule="atLeast"/>
        <w:ind w:left="0"/>
        <w:rPr>
          <w:rFonts w:ascii="Georgia" w:hAnsi="Georgia"/>
          <w:color w:val="333333"/>
          <w:sz w:val="18"/>
          <w:szCs w:val="18"/>
          <w:lang w:val="es-ES"/>
        </w:rPr>
      </w:pPr>
      <w:bookmarkStart w:id="26" w:name="A13P2"/>
      <w:bookmarkEnd w:id="26"/>
      <w:r w:rsidRPr="0038301F">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38301F" w:rsidRPr="0038301F" w:rsidRDefault="0038301F" w:rsidP="0038301F">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7" w:name="A14"/>
      <w:bookmarkEnd w:id="27"/>
      <w:r w:rsidRPr="0038301F">
        <w:rPr>
          <w:rFonts w:ascii="Georgia" w:hAnsi="Georgia"/>
          <w:i/>
          <w:iCs/>
          <w:color w:val="333333"/>
          <w:sz w:val="28"/>
          <w:szCs w:val="28"/>
          <w:lang w:val="es-ES"/>
        </w:rPr>
        <w:lastRenderedPageBreak/>
        <w:t>Artículo 14</w:t>
      </w:r>
    </w:p>
    <w:p w:rsidR="0038301F" w:rsidRPr="0038301F" w:rsidRDefault="0038301F" w:rsidP="0038301F">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38301F">
        <w:rPr>
          <w:rFonts w:ascii="Georgia" w:hAnsi="Georgia"/>
          <w:color w:val="333333"/>
          <w:sz w:val="18"/>
          <w:szCs w:val="18"/>
          <w:lang w:val="es-ES"/>
        </w:rPr>
        <w:t>Las versiones inglesa y francesa del texto de este Convenio son igualmente auténticas.</w:t>
      </w:r>
    </w:p>
    <w:p w:rsidR="00167CC3" w:rsidRPr="0038301F" w:rsidRDefault="00167CC3" w:rsidP="0038301F">
      <w:pPr>
        <w:rPr>
          <w:lang w:val="es-ES"/>
        </w:rPr>
      </w:pPr>
    </w:p>
    <w:sectPr w:rsidR="00167CC3" w:rsidRPr="0038301F"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E08" w:rsidRDefault="00670E08" w:rsidP="00CA3249">
      <w:r>
        <w:separator/>
      </w:r>
    </w:p>
  </w:endnote>
  <w:endnote w:type="continuationSeparator" w:id="0">
    <w:p w:rsidR="00670E08" w:rsidRDefault="00670E08"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E08" w:rsidRDefault="00670E08" w:rsidP="00CA3249">
      <w:r>
        <w:separator/>
      </w:r>
    </w:p>
  </w:footnote>
  <w:footnote w:type="continuationSeparator" w:id="0">
    <w:p w:rsidR="00670E08" w:rsidRDefault="00670E08"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0EBD"/>
    <w:multiLevelType w:val="multilevel"/>
    <w:tmpl w:val="4DFAC5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E340A"/>
    <w:multiLevelType w:val="multilevel"/>
    <w:tmpl w:val="238AC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52EA6"/>
    <w:multiLevelType w:val="multilevel"/>
    <w:tmpl w:val="9C666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045A1"/>
    <w:multiLevelType w:val="multilevel"/>
    <w:tmpl w:val="FD08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D7896"/>
    <w:multiLevelType w:val="multilevel"/>
    <w:tmpl w:val="EB9C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12BDA"/>
    <w:multiLevelType w:val="multilevel"/>
    <w:tmpl w:val="1C4E4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C5C4C"/>
    <w:multiLevelType w:val="multilevel"/>
    <w:tmpl w:val="436AA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8281F"/>
    <w:multiLevelType w:val="multilevel"/>
    <w:tmpl w:val="B4722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42F62"/>
    <w:multiLevelType w:val="multilevel"/>
    <w:tmpl w:val="F2BCA2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15AD3"/>
    <w:multiLevelType w:val="multilevel"/>
    <w:tmpl w:val="190AD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073BA5"/>
    <w:multiLevelType w:val="multilevel"/>
    <w:tmpl w:val="BC743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C548F"/>
    <w:multiLevelType w:val="multilevel"/>
    <w:tmpl w:val="629E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E41FB"/>
    <w:multiLevelType w:val="multilevel"/>
    <w:tmpl w:val="F27E6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47F80"/>
    <w:multiLevelType w:val="multilevel"/>
    <w:tmpl w:val="2FC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26BE0"/>
    <w:multiLevelType w:val="multilevel"/>
    <w:tmpl w:val="8A2C5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E2B12"/>
    <w:multiLevelType w:val="multilevel"/>
    <w:tmpl w:val="13609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F3AB3"/>
    <w:multiLevelType w:val="multilevel"/>
    <w:tmpl w:val="4D1A5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6028E"/>
    <w:multiLevelType w:val="multilevel"/>
    <w:tmpl w:val="6DB8B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0E4CDD"/>
    <w:multiLevelType w:val="multilevel"/>
    <w:tmpl w:val="111A8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AF447C"/>
    <w:multiLevelType w:val="multilevel"/>
    <w:tmpl w:val="0E44B4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9076C"/>
    <w:multiLevelType w:val="multilevel"/>
    <w:tmpl w:val="D5E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4"/>
  </w:num>
  <w:num w:numId="4">
    <w:abstractNumId w:val="2"/>
  </w:num>
  <w:num w:numId="5">
    <w:abstractNumId w:val="1"/>
  </w:num>
  <w:num w:numId="6">
    <w:abstractNumId w:val="3"/>
  </w:num>
  <w:num w:numId="7">
    <w:abstractNumId w:val="4"/>
  </w:num>
  <w:num w:numId="8">
    <w:abstractNumId w:val="13"/>
  </w:num>
  <w:num w:numId="9">
    <w:abstractNumId w:val="12"/>
  </w:num>
  <w:num w:numId="10">
    <w:abstractNumId w:val="9"/>
  </w:num>
  <w:num w:numId="11">
    <w:abstractNumId w:val="7"/>
  </w:num>
  <w:num w:numId="12">
    <w:abstractNumId w:val="20"/>
  </w:num>
  <w:num w:numId="13">
    <w:abstractNumId w:val="11"/>
  </w:num>
  <w:num w:numId="14">
    <w:abstractNumId w:val="16"/>
  </w:num>
  <w:num w:numId="15">
    <w:abstractNumId w:val="8"/>
  </w:num>
  <w:num w:numId="16">
    <w:abstractNumId w:val="15"/>
  </w:num>
  <w:num w:numId="17">
    <w:abstractNumId w:val="17"/>
  </w:num>
  <w:num w:numId="18">
    <w:abstractNumId w:val="19"/>
  </w:num>
  <w:num w:numId="19">
    <w:abstractNumId w:val="6"/>
  </w:num>
  <w:num w:numId="20">
    <w:abstractNumId w:val="18"/>
  </w:num>
  <w:num w:numId="2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421B4"/>
    <w:rsid w:val="00151FC7"/>
    <w:rsid w:val="00160052"/>
    <w:rsid w:val="00167CC3"/>
    <w:rsid w:val="00197511"/>
    <w:rsid w:val="001B499E"/>
    <w:rsid w:val="001C3662"/>
    <w:rsid w:val="001C682E"/>
    <w:rsid w:val="001D0886"/>
    <w:rsid w:val="001F6DBE"/>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C7ECE"/>
    <w:rsid w:val="005E6FF1"/>
    <w:rsid w:val="00604636"/>
    <w:rsid w:val="00661F04"/>
    <w:rsid w:val="00670E08"/>
    <w:rsid w:val="006B2FDB"/>
    <w:rsid w:val="006D2694"/>
    <w:rsid w:val="00711926"/>
    <w:rsid w:val="00746A2C"/>
    <w:rsid w:val="00771CDB"/>
    <w:rsid w:val="007C1AAD"/>
    <w:rsid w:val="007E280B"/>
    <w:rsid w:val="00816A42"/>
    <w:rsid w:val="00852CE1"/>
    <w:rsid w:val="00870DF9"/>
    <w:rsid w:val="0087706E"/>
    <w:rsid w:val="008A4095"/>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8736D-329A-4D76-8896-4E18045B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2012-11-27T21:32:00Z</dcterms:created>
  <dcterms:modified xsi:type="dcterms:W3CDTF">2012-11-28T01:35:00Z</dcterms:modified>
</cp:coreProperties>
</file>